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388" w:rsidRPr="0047061F" w:rsidRDefault="00185B3D" w:rsidP="0047061F">
      <w:pPr>
        <w:ind w:left="-360" w:right="-333"/>
        <w:jc w:val="center"/>
        <w:rPr>
          <w:sz w:val="24"/>
        </w:rPr>
      </w:pPr>
      <w:r>
        <w:rPr>
          <w:rFonts w:ascii="Arial" w:eastAsia="YoonGothic Medium" w:hAnsi="Arial" w:cs="Arial"/>
          <w:b/>
          <w:noProof/>
          <w:sz w:val="40"/>
          <w:szCs w:val="26"/>
          <w:lang w:eastAsia="en-US"/>
        </w:rPr>
        <w:drawing>
          <wp:inline distT="0" distB="0" distL="0" distR="0" wp14:anchorId="025FACE1" wp14:editId="2B77D755">
            <wp:extent cx="1752600" cy="7334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798"/>
        <w:gridCol w:w="4709"/>
        <w:gridCol w:w="3456"/>
      </w:tblGrid>
      <w:tr w:rsidR="00867DE2" w:rsidTr="009F27E7">
        <w:trPr>
          <w:trHeight w:val="332"/>
        </w:trPr>
        <w:tc>
          <w:tcPr>
            <w:tcW w:w="9963" w:type="dxa"/>
            <w:gridSpan w:val="3"/>
            <w:shd w:val="clear" w:color="auto" w:fill="002060"/>
            <w:vAlign w:val="center"/>
          </w:tcPr>
          <w:p w:rsidR="00867DE2" w:rsidRPr="00FB3388" w:rsidRDefault="00867DE2" w:rsidP="009F27E7">
            <w:pPr>
              <w:jc w:val="center"/>
              <w:rPr>
                <w:b/>
                <w:sz w:val="24"/>
              </w:rPr>
            </w:pPr>
          </w:p>
        </w:tc>
      </w:tr>
      <w:tr w:rsidR="00867DE2" w:rsidTr="009F27E7">
        <w:trPr>
          <w:trHeight w:val="548"/>
        </w:trPr>
        <w:tc>
          <w:tcPr>
            <w:tcW w:w="1798" w:type="dxa"/>
            <w:shd w:val="clear" w:color="auto" w:fill="D9E2F3" w:themeFill="accent5" w:themeFillTint="33"/>
            <w:vAlign w:val="center"/>
          </w:tcPr>
          <w:p w:rsidR="00867DE2" w:rsidRPr="00FB3388" w:rsidRDefault="00867DE2" w:rsidP="009F27E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Name</w:t>
            </w:r>
          </w:p>
        </w:tc>
        <w:tc>
          <w:tcPr>
            <w:tcW w:w="4709" w:type="dxa"/>
            <w:vAlign w:val="center"/>
          </w:tcPr>
          <w:p w:rsidR="00867DE2" w:rsidRPr="00475EA2" w:rsidRDefault="00867DE2" w:rsidP="00363C44">
            <w:pPr>
              <w:jc w:val="left"/>
              <w:rPr>
                <w:rFonts w:ascii="Arial" w:hAnsi="Arial" w:cs="Arial"/>
                <w:b/>
              </w:rPr>
            </w:pPr>
            <w:r>
              <w:rPr>
                <w:b/>
              </w:rPr>
              <w:t xml:space="preserve">VU </w:t>
            </w:r>
            <w:r w:rsidR="00363C44">
              <w:rPr>
                <w:b/>
              </w:rPr>
              <w:t>ANH DUONG</w:t>
            </w:r>
          </w:p>
        </w:tc>
        <w:tc>
          <w:tcPr>
            <w:tcW w:w="3456" w:type="dxa"/>
            <w:vMerge w:val="restart"/>
            <w:vAlign w:val="center"/>
          </w:tcPr>
          <w:p w:rsidR="00867DE2" w:rsidRPr="00C16545" w:rsidRDefault="00363C44" w:rsidP="009F27E7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2198E3E7" wp14:editId="209A295B">
                  <wp:extent cx="1649095" cy="2282889"/>
                  <wp:effectExtent l="190500" t="190500" r="198755" b="193675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06" cy="22942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7DE2" w:rsidTr="009F27E7">
        <w:trPr>
          <w:trHeight w:val="593"/>
        </w:trPr>
        <w:tc>
          <w:tcPr>
            <w:tcW w:w="1798" w:type="dxa"/>
            <w:shd w:val="clear" w:color="auto" w:fill="D9E2F3" w:themeFill="accent5" w:themeFillTint="33"/>
            <w:vAlign w:val="center"/>
          </w:tcPr>
          <w:p w:rsidR="00867DE2" w:rsidRPr="00FB3388" w:rsidRDefault="00867DE2" w:rsidP="009F27E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Company</w:t>
            </w:r>
          </w:p>
        </w:tc>
        <w:tc>
          <w:tcPr>
            <w:tcW w:w="4709" w:type="dxa"/>
            <w:vAlign w:val="center"/>
          </w:tcPr>
          <w:p w:rsidR="00867DE2" w:rsidRDefault="00867DE2" w:rsidP="009F27E7">
            <w:pPr>
              <w:jc w:val="left"/>
            </w:pPr>
            <w:r>
              <w:t xml:space="preserve">VIETNAM INTERNATIONAL </w:t>
            </w:r>
          </w:p>
          <w:p w:rsidR="00867DE2" w:rsidRDefault="00867DE2" w:rsidP="009F27E7">
            <w:pPr>
              <w:jc w:val="left"/>
            </w:pPr>
            <w:r>
              <w:t>ARBITRATION CENTRE</w:t>
            </w:r>
          </w:p>
        </w:tc>
        <w:tc>
          <w:tcPr>
            <w:tcW w:w="3456" w:type="dxa"/>
            <w:vMerge/>
            <w:vAlign w:val="center"/>
          </w:tcPr>
          <w:p w:rsidR="00867DE2" w:rsidRDefault="00867DE2" w:rsidP="009F27E7">
            <w:pPr>
              <w:jc w:val="left"/>
            </w:pPr>
          </w:p>
        </w:tc>
      </w:tr>
      <w:tr w:rsidR="00867DE2" w:rsidTr="009F27E7">
        <w:trPr>
          <w:trHeight w:val="557"/>
        </w:trPr>
        <w:tc>
          <w:tcPr>
            <w:tcW w:w="1798" w:type="dxa"/>
            <w:shd w:val="clear" w:color="auto" w:fill="D9E2F3" w:themeFill="accent5" w:themeFillTint="33"/>
            <w:vAlign w:val="center"/>
          </w:tcPr>
          <w:p w:rsidR="00867DE2" w:rsidRPr="00FB3388" w:rsidRDefault="00867DE2" w:rsidP="009F27E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Job title</w:t>
            </w:r>
          </w:p>
        </w:tc>
        <w:tc>
          <w:tcPr>
            <w:tcW w:w="4709" w:type="dxa"/>
            <w:vAlign w:val="center"/>
          </w:tcPr>
          <w:p w:rsidR="00363C44" w:rsidRPr="0033530D" w:rsidRDefault="0033530D" w:rsidP="009F27E7">
            <w:pPr>
              <w:jc w:val="left"/>
            </w:pPr>
            <w:r w:rsidRPr="0033530D">
              <w:t>Permanent V</w:t>
            </w:r>
            <w:r w:rsidR="00363C44" w:rsidRPr="0033530D">
              <w:t xml:space="preserve">ice </w:t>
            </w:r>
            <w:r w:rsidRPr="0033530D">
              <w:t>President</w:t>
            </w:r>
            <w:r w:rsidR="00363C44" w:rsidRPr="0033530D">
              <w:t xml:space="preserve"> </w:t>
            </w:r>
          </w:p>
          <w:p w:rsidR="00867DE2" w:rsidRPr="00363C44" w:rsidRDefault="00363C44" w:rsidP="009F27E7">
            <w:pPr>
              <w:jc w:val="left"/>
              <w:rPr>
                <w:b/>
              </w:rPr>
            </w:pPr>
            <w:r w:rsidRPr="0033530D">
              <w:t>and General Secretary</w:t>
            </w:r>
          </w:p>
        </w:tc>
        <w:tc>
          <w:tcPr>
            <w:tcW w:w="3456" w:type="dxa"/>
            <w:vMerge/>
            <w:vAlign w:val="center"/>
          </w:tcPr>
          <w:p w:rsidR="00867DE2" w:rsidRDefault="00867DE2" w:rsidP="009F27E7">
            <w:pPr>
              <w:jc w:val="left"/>
            </w:pPr>
          </w:p>
        </w:tc>
      </w:tr>
      <w:tr w:rsidR="00867DE2" w:rsidTr="009F27E7">
        <w:trPr>
          <w:trHeight w:val="647"/>
        </w:trPr>
        <w:tc>
          <w:tcPr>
            <w:tcW w:w="1798" w:type="dxa"/>
            <w:shd w:val="clear" w:color="auto" w:fill="D9E2F3" w:themeFill="accent5" w:themeFillTint="33"/>
            <w:vAlign w:val="center"/>
          </w:tcPr>
          <w:p w:rsidR="00867DE2" w:rsidRPr="00FB3388" w:rsidRDefault="00867DE2" w:rsidP="009F27E7">
            <w:pPr>
              <w:jc w:val="center"/>
              <w:rPr>
                <w:b/>
              </w:rPr>
            </w:pPr>
            <w:r>
              <w:rPr>
                <w:b/>
              </w:rPr>
              <w:t>Practice Area</w:t>
            </w:r>
          </w:p>
        </w:tc>
        <w:tc>
          <w:tcPr>
            <w:tcW w:w="4709" w:type="dxa"/>
            <w:vAlign w:val="center"/>
          </w:tcPr>
          <w:p w:rsidR="00867DE2" w:rsidRDefault="00867DE2" w:rsidP="00363C44">
            <w:pPr>
              <w:jc w:val="left"/>
            </w:pPr>
            <w:r>
              <w:t xml:space="preserve">Arbitration, Mediation, </w:t>
            </w:r>
          </w:p>
        </w:tc>
        <w:tc>
          <w:tcPr>
            <w:tcW w:w="3456" w:type="dxa"/>
            <w:vMerge/>
            <w:vAlign w:val="center"/>
          </w:tcPr>
          <w:p w:rsidR="00867DE2" w:rsidRDefault="00867DE2" w:rsidP="009F27E7">
            <w:pPr>
              <w:jc w:val="left"/>
            </w:pPr>
          </w:p>
        </w:tc>
      </w:tr>
      <w:tr w:rsidR="00867DE2" w:rsidTr="009F27E7">
        <w:trPr>
          <w:trHeight w:val="575"/>
        </w:trPr>
        <w:tc>
          <w:tcPr>
            <w:tcW w:w="1798" w:type="dxa"/>
            <w:shd w:val="clear" w:color="auto" w:fill="D9E2F3" w:themeFill="accent5" w:themeFillTint="33"/>
            <w:vAlign w:val="center"/>
          </w:tcPr>
          <w:p w:rsidR="00867DE2" w:rsidRPr="00FB3388" w:rsidRDefault="00867DE2" w:rsidP="009F27E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Contact (Tel.)</w:t>
            </w:r>
          </w:p>
        </w:tc>
        <w:tc>
          <w:tcPr>
            <w:tcW w:w="4709" w:type="dxa"/>
            <w:vAlign w:val="center"/>
          </w:tcPr>
          <w:p w:rsidR="00867DE2" w:rsidRDefault="00867DE2" w:rsidP="00363C44">
            <w:pPr>
              <w:jc w:val="left"/>
            </w:pPr>
            <w:r>
              <w:t xml:space="preserve">+84 </w:t>
            </w:r>
            <w:r w:rsidR="00363C44">
              <w:t>24 3574 4001</w:t>
            </w:r>
          </w:p>
        </w:tc>
        <w:tc>
          <w:tcPr>
            <w:tcW w:w="3456" w:type="dxa"/>
            <w:vMerge/>
            <w:vAlign w:val="center"/>
          </w:tcPr>
          <w:p w:rsidR="00867DE2" w:rsidRDefault="00867DE2" w:rsidP="009F27E7">
            <w:pPr>
              <w:jc w:val="left"/>
            </w:pPr>
          </w:p>
        </w:tc>
      </w:tr>
      <w:tr w:rsidR="00867DE2" w:rsidTr="009F27E7">
        <w:trPr>
          <w:trHeight w:val="530"/>
        </w:trPr>
        <w:tc>
          <w:tcPr>
            <w:tcW w:w="1798" w:type="dxa"/>
            <w:shd w:val="clear" w:color="auto" w:fill="D9E2F3" w:themeFill="accent5" w:themeFillTint="33"/>
            <w:vAlign w:val="center"/>
          </w:tcPr>
          <w:p w:rsidR="00867DE2" w:rsidRPr="00FB3388" w:rsidRDefault="00867DE2" w:rsidP="009F27E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Direct.</w:t>
            </w:r>
          </w:p>
        </w:tc>
        <w:tc>
          <w:tcPr>
            <w:tcW w:w="4709" w:type="dxa"/>
            <w:vAlign w:val="center"/>
          </w:tcPr>
          <w:p w:rsidR="00867DE2" w:rsidRPr="00475EA2" w:rsidRDefault="00867DE2" w:rsidP="00363C44">
            <w:pPr>
              <w:rPr>
                <w:sz w:val="16"/>
              </w:rPr>
            </w:pPr>
            <w:r w:rsidRPr="00475EA2">
              <w:t xml:space="preserve">+84 </w:t>
            </w:r>
            <w:r w:rsidR="00363C44">
              <w:t>935 068 168</w:t>
            </w:r>
          </w:p>
        </w:tc>
        <w:tc>
          <w:tcPr>
            <w:tcW w:w="3456" w:type="dxa"/>
            <w:vMerge/>
            <w:vAlign w:val="center"/>
          </w:tcPr>
          <w:p w:rsidR="00867DE2" w:rsidRPr="00E92CBA" w:rsidRDefault="00867DE2" w:rsidP="009F27E7">
            <w:pPr>
              <w:jc w:val="left"/>
              <w:rPr>
                <w:b/>
                <w:sz w:val="16"/>
              </w:rPr>
            </w:pPr>
          </w:p>
        </w:tc>
      </w:tr>
      <w:tr w:rsidR="00867DE2" w:rsidTr="009F27E7">
        <w:trPr>
          <w:trHeight w:val="503"/>
        </w:trPr>
        <w:tc>
          <w:tcPr>
            <w:tcW w:w="1798" w:type="dxa"/>
            <w:shd w:val="clear" w:color="auto" w:fill="D9E2F3" w:themeFill="accent5" w:themeFillTint="33"/>
            <w:vAlign w:val="center"/>
          </w:tcPr>
          <w:p w:rsidR="00867DE2" w:rsidRPr="00FB3388" w:rsidRDefault="00867DE2" w:rsidP="009F27E7">
            <w:pPr>
              <w:jc w:val="center"/>
              <w:rPr>
                <w:b/>
              </w:rPr>
            </w:pPr>
            <w:r w:rsidRPr="00FB3388">
              <w:rPr>
                <w:rFonts w:hint="eastAsia"/>
                <w:b/>
              </w:rPr>
              <w:t>Email</w:t>
            </w:r>
          </w:p>
        </w:tc>
        <w:tc>
          <w:tcPr>
            <w:tcW w:w="4709" w:type="dxa"/>
            <w:vAlign w:val="center"/>
          </w:tcPr>
          <w:p w:rsidR="00867DE2" w:rsidRDefault="0086148D" w:rsidP="009F27E7">
            <w:pPr>
              <w:jc w:val="left"/>
            </w:pPr>
            <w:hyperlink r:id="rId7" w:history="1">
              <w:r w:rsidR="00363C44" w:rsidRPr="009E53C9">
                <w:rPr>
                  <w:rStyle w:val="Hyperlink"/>
                </w:rPr>
                <w:t>duongva@viac.org.vn</w:t>
              </w:r>
            </w:hyperlink>
            <w:r w:rsidR="00363C44">
              <w:t xml:space="preserve"> </w:t>
            </w:r>
          </w:p>
        </w:tc>
        <w:tc>
          <w:tcPr>
            <w:tcW w:w="3456" w:type="dxa"/>
            <w:vMerge/>
            <w:vAlign w:val="center"/>
          </w:tcPr>
          <w:p w:rsidR="00867DE2" w:rsidRDefault="00867DE2" w:rsidP="009F27E7">
            <w:pPr>
              <w:jc w:val="left"/>
            </w:pPr>
          </w:p>
        </w:tc>
      </w:tr>
      <w:tr w:rsidR="00867DE2" w:rsidTr="009F27E7">
        <w:trPr>
          <w:trHeight w:val="332"/>
        </w:trPr>
        <w:tc>
          <w:tcPr>
            <w:tcW w:w="9963" w:type="dxa"/>
            <w:gridSpan w:val="3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867DE2" w:rsidRPr="00E92CBA" w:rsidRDefault="00867DE2" w:rsidP="009F27E7">
            <w:pPr>
              <w:jc w:val="left"/>
              <w:rPr>
                <w:b/>
                <w:u w:val="single"/>
              </w:rPr>
            </w:pPr>
          </w:p>
        </w:tc>
      </w:tr>
      <w:tr w:rsidR="00867DE2" w:rsidTr="009F27E7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E2" w:rsidRPr="00FB3388" w:rsidRDefault="00867DE2" w:rsidP="009F27E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Introduction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7D8" w:rsidRDefault="0047061F" w:rsidP="00867DE2">
            <w:r w:rsidRPr="0047061F">
              <w:t xml:space="preserve">Duong has been working at the VIAC and VCCI since July 1997. Duong has been a visiting lecturer on ADR and dispute resolution at universities, academies such as the Judicial Academy of the Ministry of Justice, the Diplomatic Academy of Vietnam, the Vietnam Commercial University </w:t>
            </w:r>
            <w:proofErr w:type="spellStart"/>
            <w:r w:rsidRPr="0047061F">
              <w:t>ect</w:t>
            </w:r>
            <w:proofErr w:type="spellEnd"/>
            <w:r w:rsidRPr="0047061F">
              <w:t xml:space="preserve"> … </w:t>
            </w:r>
          </w:p>
          <w:p w:rsidR="00867DE2" w:rsidRDefault="0047061F" w:rsidP="00867DE2">
            <w:r w:rsidRPr="0047061F">
              <w:t>Duong also regularly presents on ADR and dispute resolution skills at many conferences and training courses conducted by VIAC, VCCI, Mini</w:t>
            </w:r>
            <w:r w:rsidR="00795BA6">
              <w:t>s</w:t>
            </w:r>
            <w:r w:rsidRPr="0047061F">
              <w:t xml:space="preserve">try of Justice, Ministry of Industry and Trade, Ministry of Foreign Affair, Vietnam Bar Federation, UNDP, STAR, JICA etc...  </w:t>
            </w:r>
          </w:p>
        </w:tc>
      </w:tr>
      <w:tr w:rsidR="00867DE2" w:rsidTr="009F27E7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E2" w:rsidRPr="00FB3388" w:rsidRDefault="00867DE2" w:rsidP="009F27E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Education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28" w:rsidRDefault="00E72E28" w:rsidP="009F27E7">
            <w:pPr>
              <w:jc w:val="left"/>
            </w:pPr>
            <w:r w:rsidRPr="00E72E28">
              <w:t xml:space="preserve">- Bachelor of Law, Hanoi National University, Vietnam </w:t>
            </w:r>
          </w:p>
          <w:p w:rsidR="00E72E28" w:rsidRDefault="00E72E28" w:rsidP="009F27E7">
            <w:pPr>
              <w:jc w:val="left"/>
            </w:pPr>
            <w:r w:rsidRPr="00E72E28">
              <w:t xml:space="preserve">- Bachelor of Arts (English), Hanoi National University, Vietnam </w:t>
            </w:r>
          </w:p>
          <w:p w:rsidR="00E72E28" w:rsidRDefault="00E72E28" w:rsidP="009F27E7">
            <w:pPr>
              <w:jc w:val="left"/>
            </w:pPr>
            <w:r w:rsidRPr="00E72E28">
              <w:t xml:space="preserve">- Bachelor of Foreign Economic, Foreign Trade University, Vietnam </w:t>
            </w:r>
          </w:p>
          <w:p w:rsidR="00E72E28" w:rsidRDefault="00E72E28" w:rsidP="009F27E7">
            <w:pPr>
              <w:jc w:val="left"/>
            </w:pPr>
            <w:r w:rsidRPr="00E72E28">
              <w:t xml:space="preserve">- Master of Law, Ho Chi Minh City University of Law, Vietnam </w:t>
            </w:r>
          </w:p>
          <w:p w:rsidR="00867DE2" w:rsidRDefault="00E72E28" w:rsidP="009F27E7">
            <w:pPr>
              <w:jc w:val="left"/>
            </w:pPr>
            <w:r w:rsidRPr="00E72E28">
              <w:rPr>
                <w:u w:val="single"/>
              </w:rPr>
              <w:t>Memberships</w:t>
            </w:r>
            <w:r w:rsidRPr="00E72E28">
              <w:t xml:space="preserve">: Ho Chi Minh City Bar Association  </w:t>
            </w:r>
          </w:p>
        </w:tc>
      </w:tr>
      <w:tr w:rsidR="00867DE2" w:rsidTr="009F27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98" w:type="dxa"/>
          </w:tcPr>
          <w:p w:rsidR="00867DE2" w:rsidRPr="00FB3388" w:rsidRDefault="00867DE2" w:rsidP="009F27E7">
            <w:pPr>
              <w:jc w:val="center"/>
              <w:rPr>
                <w:b/>
              </w:rPr>
            </w:pPr>
            <w:r w:rsidRPr="00E67469">
              <w:rPr>
                <w:b/>
              </w:rPr>
              <w:t>Working experiences</w:t>
            </w:r>
          </w:p>
        </w:tc>
        <w:tc>
          <w:tcPr>
            <w:tcW w:w="8165" w:type="dxa"/>
            <w:gridSpan w:val="2"/>
          </w:tcPr>
          <w:p w:rsidR="00867DE2" w:rsidRPr="00107D3C" w:rsidRDefault="00E72E28" w:rsidP="00795BA6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Arial"/>
                <w:szCs w:val="20"/>
              </w:rPr>
            </w:pPr>
            <w:r w:rsidRPr="00E72E28">
              <w:rPr>
                <w:rFonts w:asciiTheme="majorHAnsi" w:eastAsiaTheme="majorHAnsi" w:hAnsiTheme="majorHAnsi" w:cs="Arial"/>
                <w:szCs w:val="20"/>
              </w:rPr>
              <w:t xml:space="preserve">With deep </w:t>
            </w:r>
            <w:r w:rsidR="0086148D" w:rsidRPr="00E72E28">
              <w:rPr>
                <w:rFonts w:asciiTheme="majorHAnsi" w:eastAsiaTheme="majorHAnsi" w:hAnsiTheme="majorHAnsi" w:cs="Arial"/>
                <w:szCs w:val="20"/>
              </w:rPr>
              <w:t>expertise</w:t>
            </w:r>
            <w:r w:rsidRPr="00E72E28">
              <w:rPr>
                <w:rFonts w:asciiTheme="majorHAnsi" w:eastAsiaTheme="majorHAnsi" w:hAnsiTheme="majorHAnsi" w:cs="Arial"/>
                <w:szCs w:val="20"/>
              </w:rPr>
              <w:t xml:space="preserve"> and diverse practical experiences on arbitra</w:t>
            </w:r>
            <w:r w:rsidR="00B617D8">
              <w:rPr>
                <w:rFonts w:asciiTheme="majorHAnsi" w:eastAsiaTheme="majorHAnsi" w:hAnsiTheme="majorHAnsi" w:cs="Arial"/>
                <w:szCs w:val="20"/>
              </w:rPr>
              <w:t xml:space="preserve">tion and commercial mediation, </w:t>
            </w:r>
            <w:r w:rsidRPr="00E72E28">
              <w:rPr>
                <w:rFonts w:asciiTheme="majorHAnsi" w:eastAsiaTheme="majorHAnsi" w:hAnsiTheme="majorHAnsi" w:cs="Arial"/>
                <w:szCs w:val="20"/>
              </w:rPr>
              <w:t xml:space="preserve">Duong has been </w:t>
            </w:r>
            <w:r w:rsidR="003348B8">
              <w:rPr>
                <w:rFonts w:asciiTheme="majorHAnsi" w:eastAsiaTheme="majorHAnsi" w:hAnsiTheme="majorHAnsi" w:cs="Arial"/>
                <w:szCs w:val="20"/>
              </w:rPr>
              <w:t>made</w:t>
            </w:r>
            <w:r w:rsidR="003348B8" w:rsidRPr="003348B8">
              <w:rPr>
                <w:rFonts w:asciiTheme="majorHAnsi" w:eastAsiaTheme="majorHAnsi" w:hAnsiTheme="majorHAnsi" w:cs="Arial"/>
                <w:szCs w:val="20"/>
              </w:rPr>
              <w:t xml:space="preserve"> a positive contribu</w:t>
            </w:r>
            <w:bookmarkStart w:id="0" w:name="_GoBack"/>
            <w:bookmarkEnd w:id="0"/>
            <w:r w:rsidR="003348B8" w:rsidRPr="003348B8">
              <w:rPr>
                <w:rFonts w:asciiTheme="majorHAnsi" w:eastAsiaTheme="majorHAnsi" w:hAnsiTheme="majorHAnsi" w:cs="Arial"/>
                <w:szCs w:val="20"/>
              </w:rPr>
              <w:t>tion</w:t>
            </w:r>
            <w:r w:rsidRPr="00E72E28">
              <w:rPr>
                <w:rFonts w:asciiTheme="majorHAnsi" w:eastAsiaTheme="majorHAnsi" w:hAnsiTheme="majorHAnsi" w:cs="Arial"/>
                <w:szCs w:val="20"/>
              </w:rPr>
              <w:t xml:space="preserve"> </w:t>
            </w:r>
            <w:r w:rsidR="003348B8">
              <w:rPr>
                <w:rFonts w:asciiTheme="majorHAnsi" w:eastAsiaTheme="majorHAnsi" w:hAnsiTheme="majorHAnsi" w:cs="Arial"/>
                <w:szCs w:val="20"/>
              </w:rPr>
              <w:t xml:space="preserve">in </w:t>
            </w:r>
            <w:r w:rsidRPr="00E72E28">
              <w:rPr>
                <w:rFonts w:asciiTheme="majorHAnsi" w:eastAsiaTheme="majorHAnsi" w:hAnsiTheme="majorHAnsi" w:cs="Arial"/>
                <w:szCs w:val="20"/>
              </w:rPr>
              <w:t xml:space="preserve">building and improving the law, especially the law on arbitration and </w:t>
            </w:r>
            <w:r w:rsidR="00063DC7">
              <w:rPr>
                <w:rFonts w:asciiTheme="majorHAnsi" w:eastAsiaTheme="majorHAnsi" w:hAnsiTheme="majorHAnsi" w:cs="Arial"/>
                <w:szCs w:val="20"/>
              </w:rPr>
              <w:t>other legislations</w:t>
            </w:r>
            <w:r w:rsidRPr="00E72E28">
              <w:rPr>
                <w:rFonts w:asciiTheme="majorHAnsi" w:eastAsiaTheme="majorHAnsi" w:hAnsiTheme="majorHAnsi" w:cs="Arial"/>
                <w:szCs w:val="20"/>
              </w:rPr>
              <w:t xml:space="preserve"> on commercial dispute resolution. Duong is a member of the Drafting Board and Editorial Team of many important laws such as the Ordinance on Commercial Arbitration 2003, C</w:t>
            </w:r>
            <w:r w:rsidR="00795BA6">
              <w:rPr>
                <w:rFonts w:asciiTheme="majorHAnsi" w:eastAsiaTheme="majorHAnsi" w:hAnsiTheme="majorHAnsi" w:cs="Arial"/>
                <w:szCs w:val="20"/>
              </w:rPr>
              <w:t>ommercial Arbitration Law 2010</w:t>
            </w:r>
            <w:r w:rsidRPr="00E72E28">
              <w:rPr>
                <w:rFonts w:asciiTheme="majorHAnsi" w:eastAsiaTheme="majorHAnsi" w:hAnsiTheme="majorHAnsi" w:cs="Arial"/>
                <w:szCs w:val="20"/>
              </w:rPr>
              <w:t xml:space="preserve">, Commercial </w:t>
            </w:r>
            <w:r w:rsidR="00795BA6">
              <w:rPr>
                <w:rFonts w:asciiTheme="majorHAnsi" w:eastAsiaTheme="majorHAnsi" w:hAnsiTheme="majorHAnsi" w:cs="Arial"/>
                <w:szCs w:val="20"/>
              </w:rPr>
              <w:t>Mediation</w:t>
            </w:r>
            <w:r w:rsidRPr="00E72E28">
              <w:rPr>
                <w:rFonts w:asciiTheme="majorHAnsi" w:eastAsiaTheme="majorHAnsi" w:hAnsiTheme="majorHAnsi" w:cs="Arial"/>
                <w:szCs w:val="20"/>
              </w:rPr>
              <w:t xml:space="preserve"> Decree,</w:t>
            </w:r>
            <w:r w:rsidR="00063DC7" w:rsidRPr="00E72E28">
              <w:rPr>
                <w:rFonts w:asciiTheme="majorHAnsi" w:eastAsiaTheme="majorHAnsi" w:hAnsiTheme="majorHAnsi" w:cs="Arial"/>
                <w:szCs w:val="20"/>
              </w:rPr>
              <w:t xml:space="preserve"> Civil Code 2015 (amended), </w:t>
            </w:r>
            <w:r w:rsidRPr="00E72E28">
              <w:rPr>
                <w:rFonts w:asciiTheme="majorHAnsi" w:eastAsiaTheme="majorHAnsi" w:hAnsiTheme="majorHAnsi" w:cs="Arial"/>
                <w:szCs w:val="20"/>
              </w:rPr>
              <w:t>VIAC Rules 2004, 2012 &amp; 2017, VIAC's Rules of Mediation, etc.</w:t>
            </w:r>
          </w:p>
        </w:tc>
      </w:tr>
      <w:tr w:rsidR="0047061F" w:rsidTr="009F27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98" w:type="dxa"/>
          </w:tcPr>
          <w:p w:rsidR="0047061F" w:rsidRPr="00E67469" w:rsidRDefault="00332A1A" w:rsidP="009F27E7">
            <w:pPr>
              <w:jc w:val="center"/>
              <w:rPr>
                <w:b/>
              </w:rPr>
            </w:pPr>
            <w:r>
              <w:rPr>
                <w:b/>
              </w:rPr>
              <w:t>Publication</w:t>
            </w:r>
          </w:p>
        </w:tc>
        <w:tc>
          <w:tcPr>
            <w:tcW w:w="8165" w:type="dxa"/>
            <w:gridSpan w:val="2"/>
          </w:tcPr>
          <w:p w:rsidR="0047061F" w:rsidRDefault="0047061F" w:rsidP="009F27E7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Arial"/>
                <w:szCs w:val="20"/>
              </w:rPr>
            </w:pPr>
            <w:r w:rsidRPr="0047061F">
              <w:rPr>
                <w:rFonts w:asciiTheme="majorHAnsi" w:eastAsiaTheme="majorHAnsi" w:hAnsiTheme="majorHAnsi" w:cs="Arial"/>
                <w:szCs w:val="20"/>
              </w:rPr>
              <w:t xml:space="preserve">- Arbitration in Asia Pacific (Vietnam): </w:t>
            </w:r>
            <w:hyperlink r:id="rId8" w:history="1">
              <w:r w:rsidR="009C55E0" w:rsidRPr="009E53C9">
                <w:rPr>
                  <w:rStyle w:val="Hyperlink"/>
                  <w:rFonts w:asciiTheme="majorHAnsi" w:eastAsiaTheme="majorHAnsi" w:hAnsiTheme="majorHAnsi" w:cs="Arial"/>
                  <w:szCs w:val="20"/>
                </w:rPr>
                <w:t>www.noortonrose.com</w:t>
              </w:r>
            </w:hyperlink>
            <w:r w:rsidRPr="0047061F">
              <w:rPr>
                <w:rFonts w:asciiTheme="majorHAnsi" w:eastAsiaTheme="majorHAnsi" w:hAnsiTheme="majorHAnsi" w:cs="Arial"/>
                <w:szCs w:val="20"/>
              </w:rPr>
              <w:t xml:space="preserve">. </w:t>
            </w:r>
          </w:p>
          <w:p w:rsidR="0047061F" w:rsidRDefault="0047061F" w:rsidP="009F27E7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Arial"/>
                <w:szCs w:val="20"/>
              </w:rPr>
            </w:pPr>
            <w:r w:rsidRPr="0047061F">
              <w:rPr>
                <w:rFonts w:asciiTheme="majorHAnsi" w:eastAsiaTheme="majorHAnsi" w:hAnsiTheme="majorHAnsi" w:cs="Arial"/>
                <w:szCs w:val="20"/>
              </w:rPr>
              <w:t>- Selected Arbitral Awards (co-author): Vol 1, 2 &amp; 3 – Judic</w:t>
            </w:r>
            <w:r w:rsidR="00C06167">
              <w:rPr>
                <w:rFonts w:asciiTheme="majorHAnsi" w:eastAsiaTheme="majorHAnsi" w:hAnsiTheme="majorHAnsi" w:cs="Arial"/>
                <w:szCs w:val="20"/>
              </w:rPr>
              <w:t>i</w:t>
            </w:r>
            <w:r w:rsidRPr="0047061F">
              <w:rPr>
                <w:rFonts w:asciiTheme="majorHAnsi" w:eastAsiaTheme="majorHAnsi" w:hAnsiTheme="majorHAnsi" w:cs="Arial"/>
                <w:szCs w:val="20"/>
              </w:rPr>
              <w:t xml:space="preserve">al Publishing House. </w:t>
            </w:r>
          </w:p>
          <w:p w:rsidR="009C55E0" w:rsidRDefault="0047061F" w:rsidP="009F27E7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Arial"/>
                <w:szCs w:val="20"/>
              </w:rPr>
            </w:pPr>
            <w:r w:rsidRPr="0047061F">
              <w:rPr>
                <w:rFonts w:asciiTheme="majorHAnsi" w:eastAsiaTheme="majorHAnsi" w:hAnsiTheme="majorHAnsi" w:cs="Arial"/>
                <w:szCs w:val="20"/>
              </w:rPr>
              <w:t>- Handbook for Arbitrator (co-author) - Judic</w:t>
            </w:r>
            <w:r w:rsidR="00C06167">
              <w:rPr>
                <w:rFonts w:asciiTheme="majorHAnsi" w:eastAsiaTheme="majorHAnsi" w:hAnsiTheme="majorHAnsi" w:cs="Arial"/>
                <w:szCs w:val="20"/>
              </w:rPr>
              <w:t>i</w:t>
            </w:r>
            <w:r w:rsidRPr="0047061F">
              <w:rPr>
                <w:rFonts w:asciiTheme="majorHAnsi" w:eastAsiaTheme="majorHAnsi" w:hAnsiTheme="majorHAnsi" w:cs="Arial"/>
                <w:szCs w:val="20"/>
              </w:rPr>
              <w:t xml:space="preserve">al Publishing House. </w:t>
            </w:r>
          </w:p>
          <w:p w:rsidR="009C55E0" w:rsidRDefault="0047061F" w:rsidP="009F27E7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Arial"/>
                <w:szCs w:val="20"/>
              </w:rPr>
            </w:pPr>
            <w:r w:rsidRPr="0047061F">
              <w:rPr>
                <w:rFonts w:asciiTheme="majorHAnsi" w:eastAsiaTheme="majorHAnsi" w:hAnsiTheme="majorHAnsi" w:cs="Arial"/>
                <w:szCs w:val="20"/>
              </w:rPr>
              <w:t xml:space="preserve">- Settlement of Commercial Disputes Involving Foreign Elements - Some Theoretical and Practical Issues (co-author) - Social Sciences Publishing House.   </w:t>
            </w:r>
          </w:p>
          <w:p w:rsidR="009C55E0" w:rsidRDefault="0047061F" w:rsidP="009F27E7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Arial"/>
                <w:szCs w:val="20"/>
              </w:rPr>
            </w:pPr>
            <w:r w:rsidRPr="0047061F">
              <w:rPr>
                <w:rFonts w:asciiTheme="majorHAnsi" w:eastAsiaTheme="majorHAnsi" w:hAnsiTheme="majorHAnsi" w:cs="Arial"/>
                <w:szCs w:val="20"/>
              </w:rPr>
              <w:t xml:space="preserve">- Q &amp; A on Commercial Arbitration Law 2010 (co-author).  </w:t>
            </w:r>
          </w:p>
          <w:p w:rsidR="0047061F" w:rsidRPr="00E72E28" w:rsidRDefault="0047061F" w:rsidP="009F27E7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Arial"/>
                <w:szCs w:val="20"/>
              </w:rPr>
            </w:pPr>
            <w:r w:rsidRPr="0047061F">
              <w:rPr>
                <w:rFonts w:asciiTheme="majorHAnsi" w:eastAsiaTheme="majorHAnsi" w:hAnsiTheme="majorHAnsi" w:cs="Arial"/>
                <w:szCs w:val="20"/>
              </w:rPr>
              <w:t xml:space="preserve">- Handbook on Commercial Contract (co-author) – </w:t>
            </w:r>
            <w:proofErr w:type="spellStart"/>
            <w:r w:rsidRPr="0047061F">
              <w:rPr>
                <w:rFonts w:asciiTheme="majorHAnsi" w:eastAsiaTheme="majorHAnsi" w:hAnsiTheme="majorHAnsi" w:cs="Arial"/>
                <w:szCs w:val="20"/>
              </w:rPr>
              <w:t>Labour</w:t>
            </w:r>
            <w:proofErr w:type="spellEnd"/>
            <w:r w:rsidRPr="0047061F">
              <w:rPr>
                <w:rFonts w:asciiTheme="majorHAnsi" w:eastAsiaTheme="majorHAnsi" w:hAnsiTheme="majorHAnsi" w:cs="Arial"/>
                <w:szCs w:val="20"/>
              </w:rPr>
              <w:t xml:space="preserve"> Publishing House.</w:t>
            </w:r>
          </w:p>
        </w:tc>
      </w:tr>
    </w:tbl>
    <w:p w:rsidR="00185B3D" w:rsidRDefault="00185B3D" w:rsidP="005A2F4E"/>
    <w:sectPr w:rsidR="00185B3D" w:rsidSect="00B617D8">
      <w:type w:val="continuous"/>
      <w:pgSz w:w="11907" w:h="16839" w:code="9"/>
      <w:pgMar w:top="180" w:right="1080" w:bottom="9" w:left="1080" w:header="720" w:footer="720" w:gutter="0"/>
      <w:paperSrc w:first="7" w:other="7"/>
      <w:cols w:space="425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oonGothic Medium">
    <w:altName w:val="Arial Unicode MS"/>
    <w:panose1 w:val="00000000000000000000"/>
    <w:charset w:val="81"/>
    <w:family w:val="roman"/>
    <w:notTrueType/>
    <w:pitch w:val="variable"/>
    <w:sig w:usb0="01000010" w:usb1="39D7FDFB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6495"/>
    <w:multiLevelType w:val="hybridMultilevel"/>
    <w:tmpl w:val="77685424"/>
    <w:lvl w:ilvl="0" w:tplc="F702B8BC">
      <w:start w:val="4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2166FD"/>
    <w:multiLevelType w:val="hybridMultilevel"/>
    <w:tmpl w:val="A1966EFA"/>
    <w:lvl w:ilvl="0" w:tplc="04090005">
      <w:start w:val="1"/>
      <w:numFmt w:val="bullet"/>
      <w:lvlText w:val=""/>
      <w:lvlJc w:val="left"/>
      <w:pPr>
        <w:ind w:left="3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0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388"/>
    <w:rsid w:val="00021B91"/>
    <w:rsid w:val="00063DC7"/>
    <w:rsid w:val="00172CC0"/>
    <w:rsid w:val="00185B3D"/>
    <w:rsid w:val="001A2DCC"/>
    <w:rsid w:val="00236B24"/>
    <w:rsid w:val="002932F2"/>
    <w:rsid w:val="00332A1A"/>
    <w:rsid w:val="003348B8"/>
    <w:rsid w:val="0033530D"/>
    <w:rsid w:val="00363C44"/>
    <w:rsid w:val="00463F0F"/>
    <w:rsid w:val="0047061F"/>
    <w:rsid w:val="0047438A"/>
    <w:rsid w:val="00475EA2"/>
    <w:rsid w:val="00486A82"/>
    <w:rsid w:val="0055799E"/>
    <w:rsid w:val="005A2F4E"/>
    <w:rsid w:val="005B45F3"/>
    <w:rsid w:val="005E3452"/>
    <w:rsid w:val="006E2A7D"/>
    <w:rsid w:val="00795BA6"/>
    <w:rsid w:val="007D2224"/>
    <w:rsid w:val="0086148D"/>
    <w:rsid w:val="00867DE2"/>
    <w:rsid w:val="0091588D"/>
    <w:rsid w:val="009C55E0"/>
    <w:rsid w:val="00B617D8"/>
    <w:rsid w:val="00B8100B"/>
    <w:rsid w:val="00C06167"/>
    <w:rsid w:val="00C16545"/>
    <w:rsid w:val="00C7243A"/>
    <w:rsid w:val="00D1250E"/>
    <w:rsid w:val="00D17EB0"/>
    <w:rsid w:val="00D6469B"/>
    <w:rsid w:val="00D64A1D"/>
    <w:rsid w:val="00D9695F"/>
    <w:rsid w:val="00DB50E8"/>
    <w:rsid w:val="00DD46B7"/>
    <w:rsid w:val="00E72E28"/>
    <w:rsid w:val="00E92CBA"/>
    <w:rsid w:val="00EE2034"/>
    <w:rsid w:val="00F432A4"/>
    <w:rsid w:val="00FB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12A1DB-AE32-4744-A0DD-116C0D9EC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3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50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5F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17E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ortonrose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uongva@viac.org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Thu Huong Pham</cp:lastModifiedBy>
  <cp:revision>18</cp:revision>
  <dcterms:created xsi:type="dcterms:W3CDTF">2016-04-29T07:09:00Z</dcterms:created>
  <dcterms:modified xsi:type="dcterms:W3CDTF">2019-07-09T02:29:00Z</dcterms:modified>
</cp:coreProperties>
</file>